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48"/>
          <w:szCs w:val="48"/>
          <w:b w:val="1"/>
        </w:rPr>
        <w:jc w:val="center"/>
      </w:pPr>
      <w:r>
        <w:rPr>
          <w:sz w:val="48"/>
          <w:szCs w:val="48"/>
          <w:b w:val="1"/>
        </w:rPr>
        <w:t xml:space="preserve">JAYANT PRAKASHAN,</w:t>
      </w:r>
    </w:p>
    <w:p>
      <w:pPr>
        <w:rPr>
          <w:sz w:val="19.995"/>
          <w:szCs w:val="19.995"/>
        </w:rPr>
        <w:jc w:val="center"/>
      </w:pPr>
      <w:r>
        <w:rPr>
          <w:sz w:val="19.995"/>
          <w:szCs w:val="19.995"/>
        </w:rPr>
        <w:t xml:space="preserve">Near Vandana Colony,</w:t>
      </w:r>
    </w:p>
    <w:p>
      <w:pPr>
        <w:rPr>
          <w:sz w:val="19.995"/>
          <w:szCs w:val="19.995"/>
        </w:rPr>
        <w:jc w:val="center"/>
      </w:pPr>
      <w:r>
        <w:rPr>
          <w:sz w:val="19.995"/>
          <w:szCs w:val="19.995"/>
        </w:rPr>
        <w:t xml:space="preserve">Pandharpur</w:t>
      </w:r>
    </w:p>
    <w:p>
      <w:pPr>
        <w:rPr>
          <w:sz w:val="19.995"/>
          <w:szCs w:val="19.995"/>
        </w:rPr>
        <w:jc w:val="center"/>
      </w:pPr>
      <w:r>
        <w:rPr>
          <w:sz w:val="19.995"/>
          <w:szCs w:val="19.995"/>
        </w:rPr>
      </w:r>
    </w:p>
    <w:p>
      <w:pPr>
        <w:rPr>
          <w:sz w:val="19.995"/>
          <w:szCs w:val="19.995"/>
        </w:rPr>
      </w:pPr>
      <w:r>
        <w:rPr>
          <w:sz w:val="19.995"/>
          <w:szCs w:val="19.995"/>
          <w:b w:val="1"/>
        </w:rPr>
        <w:t xml:space="preserve">Telephone </w:t>
      </w:r>
      <w:r>
        <w:rPr>
          <w:sz w:val="19.995"/>
          <w:szCs w:val="19.995"/>
        </w:rPr>
        <w:t xml:space="preserve">: 0865 - 6898554 </w:t>
      </w:r>
      <w:r>
        <w:rPr>
          <w:sz w:val="19.995"/>
          <w:szCs w:val="19.995"/>
          <w:b w:val="1"/>
        </w:rPr>
        <w:t xml:space="preserve">Email </w:t>
      </w:r>
      <w:r>
        <w:rPr>
          <w:sz w:val="19.995"/>
          <w:szCs w:val="19.995"/>
        </w:rPr>
        <w:t xml:space="preserve">: </w:t>
      </w:r>
      <w:r>
        <w:fldChar w:fldCharType="begin"/>
      </w:r>
      <w:r>
        <w:instrText xml:space="preserve">HYPERLINK "mailto:jayantprak@hotmail.com" \t "_blank"</w:instrText>
      </w:r>
      <w:r>
        <w:fldChar w:fldCharType="separate"/>
      </w:r>
      <w:r>
        <w:rPr>
          <w:rStyle w:val="Hyperlink"/>
          <w:sz w:val="19.995"/>
          <w:szCs w:val="19.995"/>
        </w:rPr>
        <w:t xml:space="preserve">jayantprak@hotmail.com</w:t>
      </w:r>
      <w:r>
        <w:fldChar w:fldCharType="end"/>
      </w:r>
      <w:r>
        <w:rPr>
          <w:sz w:val="19.995"/>
          <w:szCs w:val="19.995"/>
        </w:rPr>
        <w:t xml:space="preserve"> </w:t>
      </w:r>
      <w:r>
        <w:rPr>
          <w:sz w:val="19.995"/>
          <w:szCs w:val="19.995"/>
          <w:b w:val="1"/>
        </w:rPr>
        <w:t xml:space="preserve">Telefax </w:t>
      </w:r>
      <w:r>
        <w:rPr>
          <w:sz w:val="19.995"/>
          <w:szCs w:val="19.995"/>
        </w:rPr>
        <w:t xml:space="preserve">: 08656896814</w:t>
      </w:r>
    </w:p>
    <w:p>
      <w:pPr>
        <w:rPr>
          <w:sz w:val="19.995"/>
          <w:szCs w:val="19.995"/>
        </w:rPr>
      </w:pPr>
      <w:r>
        <w:rPr>
          <w:sz w:val="19.995"/>
          <w:szCs w:val="19.995"/>
        </w:rPr>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t xml:space="preserve">Ref. No. J/P/1						Date: 4 April 1996</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The Manager,</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LastName</w:instrText>
      </w:r>
      <w:r>
        <w:rPr>
          <w:sz w:val="19.995"/>
          <w:szCs w:val="19.995"/>
        </w:rPr>
        <w:fldChar w:fldCharType="separate"/>
      </w:r>
      <w:r>
        <w:rPr>
          <w:sz w:val="19.995"/>
          <w:szCs w:val="19.995"/>
        </w:rPr>
        <w:t xml:space="preserve">Navneet Prakashan</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CompanyName</w:instrText>
      </w:r>
      <w:r>
        <w:rPr>
          <w:sz w:val="19.995"/>
          <w:szCs w:val="19.995"/>
        </w:rPr>
        <w:fldChar w:fldCharType="separate"/>
      </w:r>
      <w:r>
        <w:rPr>
          <w:sz w:val="19.995"/>
          <w:szCs w:val="19.995"/>
        </w:rPr>
        <w:t xml:space="preserve">Pune 400 021</w:t>
      </w:r>
      <w:r>
        <w:rPr>
          <w:sz w:val="19.995"/>
          <w:szCs w:val="19.995"/>
        </w:rPr>
        <w:fldChar w:fldCharType="end"/>
      </w:r>
      <w:r>
        <w:rPr>
          <w:sz w:val="19.995"/>
          <w:szCs w:val="19.995"/>
        </w:rPr>
      </w:r>
    </w:p>
    <w:p>
      <w:pPr>
        <w:rPr>
          <w:sz w:val="19.995"/>
          <w:szCs w:val="19.995"/>
        </w:rPr>
      </w:pPr>
      <w:r>
        <w:rPr>
          <w:sz w:val="19.995"/>
          <w:szCs w:val="19.995"/>
        </w:rPr>
      </w:r>
    </w:p>
    <w:p>
      <w:pPr>
        <w:rPr>
          <w:sz w:val="19.995"/>
          <w:szCs w:val="19.995"/>
        </w:rPr>
      </w:pPr>
      <w:r>
        <w:rPr>
          <w:sz w:val="19.995"/>
          <w:szCs w:val="19.995"/>
          <w:b w:val="1"/>
        </w:rPr>
        <w:t xml:space="preserve">Subject </w:t>
      </w:r>
      <w:r>
        <w:rPr>
          <w:sz w:val="19.995"/>
          <w:szCs w:val="19.995"/>
        </w:rPr>
        <w:t xml:space="preserve">:</w:t>
      </w:r>
      <w:r>
        <w:rPr>
          <w:sz w:val="19.995"/>
          <w:szCs w:val="19.995"/>
          <w:u w:val="single"/>
        </w:rPr>
        <w:t xml:space="preserve"> In respect of parcel of books.</w:t>
      </w:r>
      <w:r>
        <w:rPr>
          <w:sz w:val="19.995"/>
          <w:szCs w:val="19.995"/>
        </w:rPr>
      </w:r>
    </w:p>
    <w:p>
      <w:pPr>
        <w:rPr>
          <w:sz w:val="19.995"/>
          <w:szCs w:val="19.995"/>
          <w:u w:val="single"/>
        </w:rPr>
      </w:pPr>
      <w:r>
        <w:rPr>
          <w:sz w:val="19.995"/>
          <w:szCs w:val="19.995"/>
          <w:b w:val="1"/>
        </w:rPr>
        <w:t xml:space="preserve">Reference </w:t>
      </w:r>
      <w:r>
        <w:rPr>
          <w:sz w:val="19.995"/>
          <w:szCs w:val="19.995"/>
        </w:rPr>
        <w:t xml:space="preserve">: </w:t>
      </w:r>
      <w:r>
        <w:rPr>
          <w:sz w:val="19.995"/>
          <w:szCs w:val="19.995"/>
          <w:u w:val="single"/>
        </w:rPr>
        <w:t xml:space="preserve">our order no. 215</w:t>
      </w:r>
    </w:p>
    <w:p>
      <w:pPr>
        <w:rPr>
          <w:sz w:val="19.995"/>
          <w:szCs w:val="19.995"/>
        </w:rPr>
      </w:pPr>
      <w:r>
        <w:rPr>
          <w:sz w:val="19.995"/>
          <w:szCs w:val="19.995"/>
        </w:rPr>
      </w:r>
    </w:p>
    <w:p>
      <w:pPr>
        <w:rPr>
          <w:sz w:val="19.995"/>
          <w:szCs w:val="19.995"/>
        </w:rPr>
      </w:pPr>
      <w:r>
        <w:rPr>
          <w:sz w:val="19.995"/>
          <w:szCs w:val="19.995"/>
        </w:rPr>
        <w:t xml:space="preserve">Dear Sir,</w:t>
      </w:r>
    </w:p>
    <w:p>
      <w:pPr>
        <w:rPr>
          <w:sz w:val="19.995"/>
          <w:szCs w:val="19.995"/>
        </w:rPr>
      </w:pPr>
      <w:r>
        <w:rPr>
          <w:sz w:val="19.995"/>
          <w:szCs w:val="19.995"/>
        </w:rPr>
      </w:r>
    </w:p>
    <w:p>
      <w:pPr>
        <w:rPr>
          <w:sz w:val="19.995"/>
          <w:szCs w:val="19.995"/>
        </w:rPr>
        <w:jc w:val="both"/>
      </w:pPr>
      <w:r>
        <w:rPr>
          <w:sz w:val="19.995"/>
          <w:szCs w:val="19.995"/>
        </w:rPr>
        <w:t xml:space="preserve">We have the honour to say that we booked a parcel of books for Ballia RRNo. 5463, Dated 23-12-1995. It is over two months but the parcel has not reached its destination. The parcel contained books for Asst. Grade Competitive Examination which was held a fortnight ago.</w:t>
      </w:r>
    </w:p>
    <w:p>
      <w:pPr>
        <w:rPr>
          <w:sz w:val="19.995"/>
          <w:szCs w:val="19.995"/>
        </w:rPr>
        <w:jc w:val="both"/>
      </w:pPr>
      <w:r>
        <w:rPr>
          <w:sz w:val="19.995"/>
          <w:szCs w:val="19.995"/>
        </w:rPr>
      </w:r>
    </w:p>
    <w:p>
      <w:pPr>
        <w:rPr>
          <w:sz w:val="19.995"/>
          <w:szCs w:val="19.995"/>
        </w:rPr>
        <w:jc w:val="both"/>
      </w:pPr>
      <w:r>
        <w:rPr>
          <w:sz w:val="19.995"/>
          <w:szCs w:val="19.995"/>
        </w:rPr>
        <w:t xml:space="preserve">The books have lost all their value on account of not being available to candidates before the date of examination, for which the railway is responsible because it could not deliver the books in time.</w:t>
      </w:r>
    </w:p>
    <w:p>
      <w:pPr>
        <w:rPr>
          <w:sz w:val="19.995"/>
          <w:szCs w:val="19.995"/>
        </w:rPr>
        <w:jc w:val="both"/>
      </w:pPr>
      <w:r>
        <w:rPr>
          <w:sz w:val="19.995"/>
          <w:szCs w:val="19.995"/>
        </w:rPr>
      </w:r>
    </w:p>
    <w:p>
      <w:pPr>
        <w:rPr>
          <w:sz w:val="19.995"/>
          <w:szCs w:val="19.995"/>
        </w:rPr>
        <w:jc w:val="both"/>
      </w:pPr>
      <w:r>
        <w:rPr>
          <w:sz w:val="19.995"/>
          <w:szCs w:val="19.995"/>
        </w:rPr>
        <w:t xml:space="preserve">We have no other alternative now than that of claiming damage from the railway authorities for the loss we have sustained due to the non-delivery of our parcel in time. It is requested that the payment of this sum to us may kindly be arranged at your earliest possible.</w:t>
      </w:r>
    </w:p>
    <w:p>
      <w:pPr>
        <w:rPr>
          <w:sz w:val="19.995"/>
          <w:szCs w:val="19.995"/>
        </w:rPr>
        <w:jc w:val="both"/>
      </w:pPr>
      <w:r>
        <w:rPr>
          <w:sz w:val="19.995"/>
          <w:szCs w:val="19.995"/>
        </w:rPr>
      </w:r>
    </w:p>
    <w:p>
      <w:pPr>
        <w:rPr>
          <w:sz w:val="19.995"/>
          <w:szCs w:val="19.995"/>
        </w:rPr>
        <w:jc w:val="both"/>
      </w:pPr>
      <w:r>
        <w:rPr>
          <w:sz w:val="19.995"/>
          <w:szCs w:val="19.995"/>
        </w:rPr>
        <w:t xml:space="preserve">Thanking you.</w:t>
      </w:r>
    </w:p>
    <w:p>
      <w:pPr>
        <w:rPr>
          <w:sz w:val="19.995"/>
          <w:szCs w:val="19.995"/>
        </w:rPr>
        <w:jc w:val="both"/>
      </w:pPr>
      <w:r>
        <w:rPr>
          <w:sz w:val="19.995"/>
          <w:szCs w:val="19.995"/>
        </w:rPr>
      </w:r>
    </w:p>
    <w:p>
      <w:pPr>
        <w:rPr>
          <w:sz w:val="19.995"/>
          <w:szCs w:val="19.995"/>
        </w:rPr>
        <w:jc w:val="center"/>
        <w:ind w:left="5220"/>
      </w:pPr>
      <w:r>
        <w:rPr>
          <w:sz w:val="19.995"/>
          <w:szCs w:val="19.995"/>
        </w:rPr>
        <w:t xml:space="preserve">Yours faithfully,</w:t>
      </w:r>
    </w:p>
    <w:p>
      <w:pPr>
        <w:rPr>
          <w:sz w:val="19.995"/>
          <w:szCs w:val="19.995"/>
        </w:rPr>
        <w:jc w:val="center"/>
        <w:ind w:left="5220"/>
      </w:pPr>
      <w:r>
        <w:rPr>
          <w:sz w:val="19.995"/>
          <w:szCs w:val="19.995"/>
        </w:rPr>
      </w:r>
    </w:p>
    <w:p>
      <w:pPr>
        <w:rPr>
          <w:sz w:val="19.995"/>
          <w:szCs w:val="19.995"/>
        </w:rPr>
        <w:jc w:val="center"/>
        <w:ind w:left="5220"/>
      </w:pPr>
      <w:r>
        <w:rPr>
          <w:sz w:val="19.995"/>
          <w:szCs w:val="19.995"/>
        </w:rPr>
      </w:r>
    </w:p>
    <w:p>
      <w:pPr>
        <w:rPr>
          <w:sz w:val="19.995"/>
          <w:szCs w:val="19.995"/>
        </w:rPr>
        <w:jc w:val="center"/>
        <w:ind w:left="5220"/>
      </w:pPr>
      <w:r>
        <w:rPr>
          <w:sz w:val="19.995"/>
          <w:szCs w:val="19.995"/>
        </w:rPr>
        <w:t xml:space="preserve">Manager</w:t>
      </w:r>
    </w:p>
    <w:p>
      <w:pPr>
        <w:rPr>
          <w:sz w:val="19.995"/>
          <w:szCs w:val="19.995"/>
        </w:rPr>
        <w:jc w:val="center"/>
        <w:ind w:left="5220"/>
      </w:pPr>
      <w:r>
        <w:rPr>
          <w:sz w:val="19.995"/>
          <w:szCs w:val="19.995"/>
        </w:rPr>
        <w:t xml:space="preserve">Jayant Prakashan, Pandharpur</w:t>
      </w:r>
    </w:p>
    <w:p>
      <w:pPr>
        <w:rPr>
          <w:sz w:val="19.995"/>
          <w:szCs w:val="19.995"/>
        </w:rPr>
        <w:jc w:val="center"/>
        <w:ind w:left="5220"/>
      </w:pPr>
      <w:r>
        <w:rPr>
          <w:sz w:val="19.995"/>
          <w:szCs w:val="19.995"/>
        </w:rPr>
      </w:r>
    </w:p>
    <w:p>
      <w:pPr>
        <w:rPr>
          <w:sz w:val="19.995"/>
          <w:szCs w:val="19.995"/>
        </w:rPr>
      </w:pPr>
      <w:r>
        <w:rPr>
          <w:sz w:val="19.995"/>
          <w:szCs w:val="19.995"/>
        </w:rPr>
        <w:t xml:space="preserve">Encl : 2</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